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88" w:lineRule="auto"/>
        <w:jc w:val="center"/>
        <w:rPr>
          <w:b w:val="1"/>
          <w:bCs w:val="1"/>
          <w:smallCaps w:val="1"/>
          <w:color w:val="1f497d"/>
          <w:sz w:val="36"/>
          <w:szCs w:val="36"/>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88" w:lineRule="auto"/>
        <w:jc w:val="center"/>
        <w:rPr>
          <w:b w:val="1"/>
          <w:bCs w:val="1"/>
          <w:smallCaps w:val="1"/>
          <w:color w:val="1f497d"/>
          <w:sz w:val="36"/>
          <w:szCs w:val="36"/>
        </w:rPr>
      </w:pPr>
      <w:r w:rsidDel="00000000" w:rsidR="00000000" w:rsidRPr="00000000">
        <w:rPr>
          <w:b w:val="1"/>
          <w:bCs w:val="1"/>
          <w:smallCaps w:val="1"/>
          <w:color w:val="1f497d"/>
          <w:sz w:val="36"/>
          <w:szCs w:val="36"/>
          <w:rtl w:val="0"/>
        </w:rPr>
        <w:t xml:space="preserve">LIDL ITALIA APRE 23 PUNTI VENDITA IN 7 SETTIMANE E FESTEGGIA LO STORE NUMERO 800</w:t>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ind w:left="360" w:hanging="360"/>
        <w:jc w:val="center"/>
        <w:rPr>
          <w:i w:val="1"/>
          <w:iCs w:val="1"/>
          <w:color w:val="000000"/>
          <w:sz w:val="28"/>
          <w:szCs w:val="28"/>
        </w:rPr>
      </w:pPr>
      <w:r w:rsidDel="00000000" w:rsidR="00000000" w:rsidRPr="00000000">
        <w:rPr>
          <w:i w:val="1"/>
          <w:iCs w:val="1"/>
          <w:sz w:val="28"/>
          <w:szCs w:val="28"/>
          <w:rtl w:val="0"/>
        </w:rPr>
        <w:t xml:space="preserve">Investiti complessivamente</w:t>
      </w:r>
      <w:r w:rsidDel="00000000" w:rsidR="00000000" w:rsidRPr="00000000">
        <w:rPr>
          <w:i w:val="1"/>
          <w:iCs w:val="1"/>
          <w:color w:val="000000"/>
          <w:sz w:val="28"/>
          <w:szCs w:val="28"/>
          <w:rtl w:val="0"/>
        </w:rPr>
        <w:t xml:space="preserve"> </w:t>
      </w:r>
      <w:r w:rsidDel="00000000" w:rsidR="00000000" w:rsidRPr="00000000">
        <w:rPr>
          <w:i w:val="1"/>
          <w:iCs w:val="1"/>
          <w:sz w:val="28"/>
          <w:szCs w:val="28"/>
          <w:rtl w:val="0"/>
        </w:rPr>
        <w:t xml:space="preserve">oltre 220 milioni</w:t>
      </w:r>
      <w:r w:rsidDel="00000000" w:rsidR="00000000" w:rsidRPr="00000000">
        <w:rPr>
          <w:i w:val="1"/>
          <w:iCs w:val="1"/>
          <w:color w:val="000000"/>
          <w:sz w:val="28"/>
          <w:szCs w:val="28"/>
          <w:rtl w:val="0"/>
        </w:rPr>
        <w:t xml:space="preserve"> di euro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ind w:left="360" w:hanging="360"/>
        <w:jc w:val="center"/>
        <w:rPr>
          <w:i w:val="1"/>
          <w:iCs w:val="1"/>
          <w:color w:val="000000"/>
          <w:sz w:val="28"/>
          <w:szCs w:val="28"/>
        </w:rPr>
      </w:pPr>
      <w:r w:rsidDel="00000000" w:rsidR="00000000" w:rsidRPr="00000000">
        <w:rPr>
          <w:i w:val="1"/>
          <w:iCs w:val="1"/>
          <w:sz w:val="28"/>
          <w:szCs w:val="28"/>
          <w:rtl w:val="0"/>
        </w:rPr>
        <w:t xml:space="preserve">In totale, sono stati creati più di 320 posti di lavoro </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ind w:left="360" w:hanging="360"/>
        <w:jc w:val="center"/>
        <w:rPr>
          <w:i w:val="1"/>
          <w:iCs w:val="1"/>
          <w:color w:val="000000"/>
          <w:sz w:val="28"/>
          <w:szCs w:val="28"/>
        </w:rPr>
      </w:pPr>
      <w:r w:rsidDel="00000000" w:rsidR="00000000" w:rsidRPr="00000000">
        <w:rPr>
          <w:i w:val="1"/>
          <w:iCs w:val="1"/>
          <w:sz w:val="28"/>
          <w:szCs w:val="28"/>
          <w:rtl w:val="0"/>
        </w:rPr>
        <w:t xml:space="preserve">800° taglio del nastro a Milano in Viale Corsica e, nella stessa giornata, inaugurati altri 11 punti vendita</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i w:val="1"/>
          <w:iCs w:val="1"/>
          <w:sz w:val="28"/>
          <w:szCs w:val="28"/>
        </w:rPr>
      </w:pP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b w:val="1"/>
          <w:bCs w:val="1"/>
          <w:sz w:val="24"/>
          <w:szCs w:val="24"/>
        </w:rPr>
      </w:pPr>
      <w:r w:rsidDel="00000000" w:rsidR="00000000" w:rsidRPr="00000000">
        <w:rPr>
          <w:rFonts w:ascii="Lidl Font Pro" w:cs="Lidl Font Pro" w:eastAsia="Lidl Font Pro" w:hAnsi="Lidl Font Pro"/>
          <w:i w:val="1"/>
          <w:iCs w:val="1"/>
          <w:color w:val="000000"/>
          <w:sz w:val="24"/>
          <w:szCs w:val="24"/>
          <w:rtl w:val="0"/>
        </w:rPr>
        <w:t xml:space="preserve">Milano, 26 febbraio 2026 </w:t>
      </w:r>
      <w:r w:rsidDel="00000000" w:rsidR="00000000" w:rsidRPr="00000000">
        <w:rPr>
          <w:rFonts w:ascii="Lidl Font Pro" w:cs="Lidl Font Pro" w:eastAsia="Lidl Font Pro" w:hAnsi="Lidl Font Pro"/>
          <w:color w:val="000000"/>
          <w:sz w:val="24"/>
          <w:szCs w:val="24"/>
          <w:rtl w:val="0"/>
        </w:rPr>
        <w:t xml:space="preserve">– Lidl Italia, Azienda della GDO leader nel Paese, </w:t>
      </w:r>
      <w:r w:rsidDel="00000000" w:rsidR="00000000" w:rsidRPr="00000000">
        <w:rPr>
          <w:rFonts w:ascii="Lidl Font Pro" w:cs="Lidl Font Pro" w:eastAsia="Lidl Font Pro" w:hAnsi="Lidl Font Pro"/>
          <w:sz w:val="24"/>
          <w:szCs w:val="24"/>
          <w:rtl w:val="0"/>
        </w:rPr>
        <w:t xml:space="preserve">prosegue nel suo percorso di crescita con il raggiungimento di un importante traguardo: l’inaugurazione del suo 800° punto v</w:t>
      </w:r>
      <w:r w:rsidDel="00000000" w:rsidR="00000000" w:rsidRPr="00000000">
        <w:rPr>
          <w:rFonts w:ascii="Lidl Font Pro" w:cs="Lidl Font Pro" w:eastAsia="Lidl Font Pro" w:hAnsi="Lidl Font Pro"/>
          <w:sz w:val="24"/>
          <w:szCs w:val="24"/>
          <w:rtl w:val="0"/>
        </w:rPr>
        <w:t xml:space="preserve">endita che si è tenuta questa mattina a </w:t>
      </w:r>
      <w:r w:rsidDel="00000000" w:rsidR="00000000" w:rsidRPr="00000000">
        <w:rPr>
          <w:rFonts w:ascii="Lidl Font Pro" w:cs="Lidl Font Pro" w:eastAsia="Lidl Font Pro" w:hAnsi="Lidl Font Pro"/>
          <w:b w:val="1"/>
          <w:bCs w:val="1"/>
          <w:sz w:val="24"/>
          <w:szCs w:val="24"/>
          <w:rtl w:val="0"/>
        </w:rPr>
        <w:t xml:space="preserve">Milano, in Viale Corsica 21</w:t>
      </w:r>
      <w:r w:rsidDel="00000000" w:rsidR="00000000" w:rsidRPr="00000000">
        <w:rPr>
          <w:rFonts w:ascii="Lidl Font Pro" w:cs="Lidl Font Pro" w:eastAsia="Lidl Font Pro" w:hAnsi="Lidl Font Pro"/>
          <w:sz w:val="24"/>
          <w:szCs w:val="24"/>
          <w:rtl w:val="0"/>
        </w:rPr>
        <w:t xml:space="preserve">, alla presenza del </w:t>
      </w:r>
      <w:r w:rsidDel="00000000" w:rsidR="00000000" w:rsidRPr="00000000">
        <w:rPr>
          <w:rFonts w:ascii="Lidl Font Pro" w:cs="Lidl Font Pro" w:eastAsia="Lidl Font Pro" w:hAnsi="Lidl Font Pro"/>
          <w:b w:val="1"/>
          <w:bCs w:val="1"/>
          <w:sz w:val="24"/>
          <w:szCs w:val="24"/>
          <w:rtl w:val="0"/>
        </w:rPr>
        <w:t xml:space="preserve">Presidente del Consiglio Regionale della Lombardia Federico Romani, del Vice Presidente Commissione Educazione e Food Policy del Comune di Milano Alessandro Giungi e del Presidente del Municipio 4 di Milano Stefano Bianco.</w:t>
      </w:r>
      <w:r w:rsidDel="00000000" w:rsidR="00000000" w:rsidRPr="00000000">
        <w:rPr>
          <w:rFonts w:ascii="Lidl Font Pro" w:cs="Lidl Font Pro" w:eastAsia="Lidl Font Pro" w:hAnsi="Lidl Font Pro"/>
          <w:b w:val="1"/>
          <w:bCs w:val="1"/>
          <w:color w:val="000000"/>
          <w:sz w:val="24"/>
          <w:szCs w:val="24"/>
          <w:rtl w:val="0"/>
        </w:rPr>
        <w:t xml:space="preserve"> </w:t>
      </w:r>
      <w:r w:rsidDel="00000000" w:rsidR="00000000" w:rsidRPr="00000000">
        <w:rPr>
          <w:rFonts w:ascii="Lidl Font Pro" w:cs="Lidl Font Pro" w:eastAsia="Lidl Font Pro" w:hAnsi="Lidl Font Pro"/>
          <w:color w:val="000000"/>
          <w:sz w:val="24"/>
          <w:szCs w:val="24"/>
          <w:rtl w:val="0"/>
        </w:rPr>
        <w:t xml:space="preserve">Il</w:t>
      </w:r>
      <w:r w:rsidDel="00000000" w:rsidR="00000000" w:rsidRPr="00000000">
        <w:rPr>
          <w:rFonts w:ascii="Lidl Font Pro" w:cs="Lidl Font Pro" w:eastAsia="Lidl Font Pro" w:hAnsi="Lidl Font Pro"/>
          <w:b w:val="1"/>
          <w:bCs w:val="1"/>
          <w:color w:val="000000"/>
          <w:sz w:val="24"/>
          <w:szCs w:val="24"/>
          <w:rtl w:val="0"/>
        </w:rPr>
        <w:t xml:space="preserve"> </w:t>
      </w:r>
      <w:r w:rsidDel="00000000" w:rsidR="00000000" w:rsidRPr="00000000">
        <w:rPr>
          <w:rFonts w:ascii="Lidl Font Pro" w:cs="Lidl Font Pro" w:eastAsia="Lidl Font Pro" w:hAnsi="Lidl Font Pro"/>
          <w:color w:val="000000"/>
          <w:sz w:val="24"/>
          <w:szCs w:val="24"/>
          <w:rtl w:val="0"/>
        </w:rPr>
        <w:t xml:space="preserve">taglio del nastro</w:t>
      </w:r>
      <w:r w:rsidDel="00000000" w:rsidR="00000000" w:rsidRPr="00000000">
        <w:rPr>
          <w:rFonts w:ascii="Lidl Font Pro" w:cs="Lidl Font Pro" w:eastAsia="Lidl Font Pro" w:hAnsi="Lidl Font Pro"/>
          <w:sz w:val="24"/>
          <w:szCs w:val="24"/>
          <w:rtl w:val="0"/>
        </w:rPr>
        <w:t xml:space="preserve"> si inserisce in un ritmato piano di sviluppo sul territorio nazionale che ha visto </w:t>
      </w:r>
      <w:r w:rsidDel="00000000" w:rsidR="00000000" w:rsidRPr="00000000">
        <w:rPr>
          <w:rFonts w:ascii="Lidl Font Pro" w:cs="Lidl Font Pro" w:eastAsia="Lidl Font Pro" w:hAnsi="Lidl Font Pro"/>
          <w:b w:val="1"/>
          <w:bCs w:val="1"/>
          <w:sz w:val="24"/>
          <w:szCs w:val="24"/>
          <w:rtl w:val="0"/>
        </w:rPr>
        <w:t xml:space="preserve">l'inaugurazione di ben 23 nuovi punti vendita nelle ultime sette settimane, di cui 11 nella sola giornata odierna</w:t>
      </w:r>
      <w:r w:rsidDel="00000000" w:rsidR="00000000" w:rsidRPr="00000000">
        <w:rPr>
          <w:rFonts w:ascii="Lidl Font Pro" w:cs="Lidl Font Pro" w:eastAsia="Lidl Font Pro" w:hAnsi="Lidl Font Pro"/>
          <w:sz w:val="24"/>
          <w:szCs w:val="24"/>
          <w:rtl w:val="0"/>
        </w:rPr>
        <w:t xml:space="preserve">. Le aperture di oggi si distribuiscono da Nord a Sud, toccando, oltre a Milano, le città di Gorizia, Villa Guardia (CO), Villa D’Almè (BG), Verona, Lido Adriano (RA), Foligno (PG), Roma, Taranto, Barletta e Elmas (CA).</w:t>
      </w:r>
      <w:r w:rsidDel="00000000" w:rsidR="00000000" w:rsidRPr="00000000">
        <w:rPr>
          <w:rFonts w:ascii="Lidl Font Pro" w:cs="Lidl Font Pro" w:eastAsia="Lidl Font Pro" w:hAnsi="Lidl Font Pro"/>
          <w:b w:val="1"/>
          <w:bCs w:val="1"/>
          <w:sz w:val="24"/>
          <w:szCs w:val="24"/>
          <w:rtl w:val="0"/>
        </w:rPr>
        <w:t xml:space="preserve"> Per la realizzazione di tali interventi l’Azienda ha investito, da inizio anno, oltre 220 milioni di euro e ha creato più di 320 nuovi posti di lavoro.</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tl w:val="0"/>
        </w:rPr>
      </w:r>
    </w:p>
    <w:p w:rsidR="00000000" w:rsidDel="00000000" w:rsidP="00000000" w:rsidRDefault="00000000" w:rsidRPr="00000000" w14:paraId="00000009">
      <w:pPr>
        <w:widowControl w:val="0"/>
        <w:spacing w:after="0" w:line="288" w:lineRule="auto"/>
        <w:jc w:val="both"/>
        <w:rPr>
          <w:rFonts w:ascii="Lidl Font Pro" w:cs="Lidl Font Pro" w:eastAsia="Lidl Font Pro" w:hAnsi="Lidl Font Pro"/>
          <w:sz w:val="24"/>
          <w:szCs w:val="24"/>
        </w:rPr>
      </w:pPr>
      <w:r w:rsidDel="00000000" w:rsidR="00000000" w:rsidRPr="00000000">
        <w:rPr>
          <w:rFonts w:ascii="Lidl Font Pro" w:cs="Lidl Font Pro" w:eastAsia="Lidl Font Pro" w:hAnsi="Lidl Font Pro"/>
          <w:i w:val="1"/>
          <w:iCs w:val="1"/>
          <w:sz w:val="24"/>
          <w:szCs w:val="24"/>
          <w:rtl w:val="0"/>
        </w:rPr>
        <w:t xml:space="preserve">“Quando abbiamo aperto il nostro primo punto vendita in Italia nel 1992, siamo partiti con una convinzione: raggiungere sempre più clienti con la nostra formula caratterizzata dal miglior rapporto qualità-prezzo. E, negozio dopo negozio, quella convinzione è diventata realtà. Oggi festeggiamo più di un semplice traguardo, celebriamo tutta la strada percorsa per arrivare fino a qui e prendiamo lo slancio per raggiungere la prossima tappa: 1.000 store entro il 2030”. </w:t>
      </w:r>
      <w:r w:rsidDel="00000000" w:rsidR="00000000" w:rsidRPr="00000000">
        <w:rPr>
          <w:rFonts w:ascii="Lidl Font Pro" w:cs="Lidl Font Pro" w:eastAsia="Lidl Font Pro" w:hAnsi="Lidl Font Pro"/>
          <w:sz w:val="24"/>
          <w:szCs w:val="24"/>
          <w:rtl w:val="0"/>
        </w:rPr>
        <w:t xml:space="preserve">Dichiara </w:t>
      </w:r>
      <w:r w:rsidDel="00000000" w:rsidR="00000000" w:rsidRPr="00000000">
        <w:rPr>
          <w:rFonts w:ascii="Lidl Font Pro" w:cs="Lidl Font Pro" w:eastAsia="Lidl Font Pro" w:hAnsi="Lidl Font Pro"/>
          <w:b w:val="1"/>
          <w:bCs w:val="1"/>
          <w:sz w:val="24"/>
          <w:szCs w:val="24"/>
          <w:rtl w:val="0"/>
        </w:rPr>
        <w:t xml:space="preserve">Emilio Arduino, Amministratore Delegato Sviluppo Immobiliare e Servizi Centrali Lidl Italia</w:t>
      </w:r>
      <w:r w:rsidDel="00000000" w:rsidR="00000000" w:rsidRPr="00000000">
        <w:rPr>
          <w:rFonts w:ascii="Lidl Font Pro" w:cs="Lidl Font Pro" w:eastAsia="Lidl Font Pro" w:hAnsi="Lidl Font Pro"/>
          <w:sz w:val="24"/>
          <w:szCs w:val="24"/>
          <w:rtl w:val="0"/>
        </w:rPr>
        <w:t xml:space="preserve">.</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Fonts w:ascii="Lidl Font Pro" w:cs="Lidl Font Pro" w:eastAsia="Lidl Font Pro" w:hAnsi="Lidl Font Pro"/>
          <w:sz w:val="24"/>
          <w:szCs w:val="24"/>
          <w:rtl w:val="0"/>
        </w:rPr>
        <w:t xml:space="preserve">Lidl Italia continua a consolidarsi come protagonista della GDO nazionale, con una quota di mercato del 6% e un </w:t>
      </w:r>
      <w:r w:rsidDel="00000000" w:rsidR="00000000" w:rsidRPr="00000000">
        <w:rPr>
          <w:rFonts w:ascii="Lidl Font Pro" w:cs="Lidl Font Pro" w:eastAsia="Lidl Font Pro" w:hAnsi="Lidl Font Pro"/>
          <w:b w:val="1"/>
          <w:bCs w:val="1"/>
          <w:sz w:val="24"/>
          <w:szCs w:val="24"/>
          <w:rtl w:val="0"/>
        </w:rPr>
        <w:t xml:space="preserve">piano di sviluppo triennale da 1,5 miliardi di euro</w:t>
      </w:r>
      <w:r w:rsidDel="00000000" w:rsidR="00000000" w:rsidRPr="00000000">
        <w:rPr>
          <w:rFonts w:ascii="Lidl Font Pro" w:cs="Lidl Font Pro" w:eastAsia="Lidl Font Pro" w:hAnsi="Lidl Font Pro"/>
          <w:sz w:val="24"/>
          <w:szCs w:val="24"/>
          <w:rtl w:val="0"/>
        </w:rPr>
        <w:t xml:space="preserve"> per la realizzazione di altri </w:t>
      </w:r>
      <w:r w:rsidDel="00000000" w:rsidR="00000000" w:rsidRPr="00000000">
        <w:rPr>
          <w:rFonts w:ascii="Lidl Font Pro" w:cs="Lidl Font Pro" w:eastAsia="Lidl Font Pro" w:hAnsi="Lidl Font Pro"/>
          <w:b w:val="1"/>
          <w:bCs w:val="1"/>
          <w:sz w:val="24"/>
          <w:szCs w:val="24"/>
          <w:rtl w:val="0"/>
        </w:rPr>
        <w:t xml:space="preserve">150 nuovi store. La rete vendita, che è supportata da 12 </w:t>
      </w:r>
      <w:r w:rsidDel="00000000" w:rsidR="00000000" w:rsidRPr="00000000">
        <w:rPr>
          <w:rFonts w:ascii="Lidl Font Pro" w:cs="Lidl Font Pro" w:eastAsia="Lidl Font Pro" w:hAnsi="Lidl Font Pro"/>
          <w:sz w:val="24"/>
          <w:szCs w:val="24"/>
          <w:rtl w:val="0"/>
        </w:rPr>
        <w:t xml:space="preserve">hub logistici da nord a sud, si avvale di una filiera profondamente integrata nel territorio, con un </w:t>
      </w:r>
      <w:r w:rsidDel="00000000" w:rsidR="00000000" w:rsidRPr="00000000">
        <w:rPr>
          <w:rFonts w:ascii="Lidl Font Pro" w:cs="Lidl Font Pro" w:eastAsia="Lidl Font Pro" w:hAnsi="Lidl Font Pro"/>
          <w:b w:val="1"/>
          <w:bCs w:val="1"/>
          <w:sz w:val="24"/>
          <w:szCs w:val="24"/>
          <w:rtl w:val="0"/>
        </w:rPr>
        <w:t xml:space="preserve">contributo al PIL dello 0,4%</w:t>
      </w:r>
      <w:r w:rsidDel="00000000" w:rsidR="00000000" w:rsidRPr="00000000">
        <w:rPr>
          <w:rFonts w:ascii="Lidl Font Pro" w:cs="Lidl Font Pro" w:eastAsia="Lidl Font Pro" w:hAnsi="Lidl Font Pro"/>
          <w:sz w:val="24"/>
          <w:szCs w:val="24"/>
          <w:rtl w:val="0"/>
        </w:rPr>
        <w:t xml:space="preserve"> e un </w:t>
      </w:r>
      <w:r w:rsidDel="00000000" w:rsidR="00000000" w:rsidRPr="00000000">
        <w:rPr>
          <w:rFonts w:ascii="Lidl Font Pro" w:cs="Lidl Font Pro" w:eastAsia="Lidl Font Pro" w:hAnsi="Lidl Font Pro"/>
          <w:b w:val="1"/>
          <w:bCs w:val="1"/>
          <w:sz w:val="24"/>
          <w:szCs w:val="24"/>
          <w:rtl w:val="0"/>
        </w:rPr>
        <w:t xml:space="preserve">indotto di circa 100 mila posti di lavoro</w:t>
      </w:r>
      <w:r w:rsidDel="00000000" w:rsidR="00000000" w:rsidRPr="00000000">
        <w:rPr>
          <w:rFonts w:ascii="Lidl Font Pro" w:cs="Lidl Font Pro" w:eastAsia="Lidl Font Pro" w:hAnsi="Lidl Font Pro"/>
          <w:b w:val="1"/>
          <w:bCs w:val="1"/>
          <w:sz w:val="24"/>
          <w:szCs w:val="24"/>
          <w:vertAlign w:val="superscript"/>
          <w:rtl w:val="0"/>
        </w:rPr>
        <w:t xml:space="preserve">1</w:t>
      </w:r>
      <w:r w:rsidDel="00000000" w:rsidR="00000000" w:rsidRPr="00000000">
        <w:rPr>
          <w:rFonts w:ascii="Lidl Font Pro" w:cs="Lidl Font Pro" w:eastAsia="Lidl Font Pro" w:hAnsi="Lidl Font Pro"/>
          <w:b w:val="1"/>
          <w:bCs w:val="1"/>
          <w:sz w:val="24"/>
          <w:szCs w:val="24"/>
          <w:rtl w:val="0"/>
        </w:rPr>
        <w:t xml:space="preserve">.</w:t>
      </w: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tl w:val="0"/>
        </w:rPr>
      </w:r>
    </w:p>
    <w:p w:rsidR="00000000" w:rsidDel="00000000" w:rsidP="00000000" w:rsidRDefault="00000000" w:rsidRPr="00000000" w14:paraId="0000000E">
      <w:pPr>
        <w:pBdr>
          <w:bottom w:color="000000" w:space="1" w:sz="4" w:val="single"/>
        </w:pBdr>
        <w:spacing w:after="120" w:lineRule="auto"/>
        <w:rPr>
          <w:rFonts w:ascii="Lidl Font Pro" w:cs="Lidl Font Pro" w:eastAsia="Lidl Font Pro" w:hAnsi="Lidl Font Pro"/>
          <w:b w:val="1"/>
          <w:bCs w:val="1"/>
          <w:color w:val="1f497d"/>
          <w:sz w:val="24"/>
          <w:szCs w:val="24"/>
        </w:rPr>
      </w:pPr>
      <w:r w:rsidDel="00000000" w:rsidR="00000000" w:rsidRPr="00000000">
        <w:rPr>
          <w:rFonts w:ascii="Lidl Font Pro" w:cs="Lidl Font Pro" w:eastAsia="Lidl Font Pro" w:hAnsi="Lidl Font Pro"/>
          <w:b w:val="1"/>
          <w:bCs w:val="1"/>
          <w:color w:val="1f497d"/>
          <w:sz w:val="24"/>
          <w:szCs w:val="24"/>
          <w:rtl w:val="0"/>
        </w:rPr>
        <w:t xml:space="preserve">L’impegno strategico su Milano</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Fonts w:ascii="Lidl Font Pro" w:cs="Lidl Font Pro" w:eastAsia="Lidl Font Pro" w:hAnsi="Lidl Font Pro"/>
          <w:sz w:val="24"/>
          <w:szCs w:val="24"/>
          <w:rtl w:val="0"/>
        </w:rPr>
        <w:t xml:space="preserve">Lidl Italia nel capoluogo lombardo può contare anche su una </w:t>
      </w:r>
      <w:r w:rsidDel="00000000" w:rsidR="00000000" w:rsidRPr="00000000">
        <w:rPr>
          <w:rFonts w:ascii="Lidl Font Pro" w:cs="Lidl Font Pro" w:eastAsia="Lidl Font Pro" w:hAnsi="Lidl Font Pro"/>
          <w:b w:val="1"/>
          <w:bCs w:val="1"/>
          <w:sz w:val="24"/>
          <w:szCs w:val="24"/>
          <w:rtl w:val="0"/>
        </w:rPr>
        <w:t xml:space="preserve">struttura dedicata al Real Estate</w:t>
      </w:r>
      <w:r w:rsidDel="00000000" w:rsidR="00000000" w:rsidRPr="00000000">
        <w:rPr>
          <w:rFonts w:ascii="Lidl Font Pro" w:cs="Lidl Font Pro" w:eastAsia="Lidl Font Pro" w:hAnsi="Lidl Font Pro"/>
          <w:sz w:val="24"/>
          <w:szCs w:val="24"/>
          <w:rtl w:val="0"/>
        </w:rPr>
        <w:t xml:space="preserve">, focalizzata sul reperimento delle migliori opportunità di espansione locale. Questa strategia ha portato a una fitta serie di aperture negli ultimi anni, tra cui Via Polidoro da Caravaggio, Via Padova, ad inizio di questa settimana la sede di </w:t>
      </w:r>
      <w:r w:rsidDel="00000000" w:rsidR="00000000" w:rsidRPr="00000000">
        <w:rPr>
          <w:rFonts w:ascii="Lidl Font Pro" w:cs="Lidl Font Pro" w:eastAsia="Lidl Font Pro" w:hAnsi="Lidl Font Pro"/>
          <w:b w:val="1"/>
          <w:bCs w:val="1"/>
          <w:sz w:val="24"/>
          <w:szCs w:val="24"/>
          <w:rtl w:val="0"/>
        </w:rPr>
        <w:t xml:space="preserve">Via Maestri Campionesi,</w:t>
      </w:r>
      <w:r w:rsidDel="00000000" w:rsidR="00000000" w:rsidRPr="00000000">
        <w:rPr>
          <w:rFonts w:ascii="Lidl Font Pro" w:cs="Lidl Font Pro" w:eastAsia="Lidl Font Pro" w:hAnsi="Lidl Font Pro"/>
          <w:sz w:val="24"/>
          <w:szCs w:val="24"/>
          <w:rtl w:val="0"/>
        </w:rPr>
        <w:t xml:space="preserve"> culminando oggi con il punto vendita di Viale Corsica. Ognuno dei </w:t>
      </w:r>
      <w:r w:rsidDel="00000000" w:rsidR="00000000" w:rsidRPr="00000000">
        <w:rPr>
          <w:rFonts w:ascii="Lidl Font Pro" w:cs="Lidl Font Pro" w:eastAsia="Lidl Font Pro" w:hAnsi="Lidl Font Pro"/>
          <w:b w:val="1"/>
          <w:bCs w:val="1"/>
          <w:sz w:val="24"/>
          <w:szCs w:val="24"/>
          <w:rtl w:val="0"/>
        </w:rPr>
        <w:t xml:space="preserve">26 store presenti in Città</w:t>
      </w:r>
      <w:r w:rsidDel="00000000" w:rsidR="00000000" w:rsidRPr="00000000">
        <w:rPr>
          <w:rFonts w:ascii="Lidl Font Pro" w:cs="Lidl Font Pro" w:eastAsia="Lidl Font Pro" w:hAnsi="Lidl Font Pro"/>
          <w:sz w:val="24"/>
          <w:szCs w:val="24"/>
          <w:rtl w:val="0"/>
        </w:rPr>
        <w:t xml:space="preserve"> è frutto di un approccio consapevole che integra </w:t>
      </w:r>
      <w:r w:rsidDel="00000000" w:rsidR="00000000" w:rsidRPr="00000000">
        <w:rPr>
          <w:rFonts w:ascii="Lidl Font Pro" w:cs="Lidl Font Pro" w:eastAsia="Lidl Font Pro" w:hAnsi="Lidl Font Pro"/>
          <w:b w:val="1"/>
          <w:bCs w:val="1"/>
          <w:sz w:val="24"/>
          <w:szCs w:val="24"/>
          <w:rtl w:val="0"/>
        </w:rPr>
        <w:t xml:space="preserve">l’interesse privato con la riqualificazione urbana</w:t>
      </w:r>
      <w:r w:rsidDel="00000000" w:rsidR="00000000" w:rsidRPr="00000000">
        <w:rPr>
          <w:rFonts w:ascii="Lidl Font Pro" w:cs="Lidl Font Pro" w:eastAsia="Lidl Font Pro" w:hAnsi="Lidl Font Pro"/>
          <w:sz w:val="24"/>
          <w:szCs w:val="24"/>
          <w:rtl w:val="0"/>
        </w:rPr>
        <w:t xml:space="preserve">, generando un valore aggiunto tangibile per il territorio senza ulteriore consumo di suolo.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Fonts w:ascii="Lidl Font Pro" w:cs="Lidl Font Pro" w:eastAsia="Lidl Font Pro" w:hAnsi="Lidl Font Pro"/>
          <w:color w:val="000000"/>
          <w:sz w:val="24"/>
          <w:szCs w:val="24"/>
          <w:rtl w:val="0"/>
        </w:rPr>
        <w:t xml:space="preserve">Il nuovo punto vendita di Viale Corsica è stato </w:t>
      </w:r>
      <w:r w:rsidDel="00000000" w:rsidR="00000000" w:rsidRPr="00000000">
        <w:rPr>
          <w:rFonts w:ascii="Lidl Font Pro" w:cs="Lidl Font Pro" w:eastAsia="Lidl Font Pro" w:hAnsi="Lidl Font Pro"/>
          <w:sz w:val="24"/>
          <w:szCs w:val="24"/>
          <w:rtl w:val="0"/>
        </w:rPr>
        <w:t xml:space="preserve">realizzato </w:t>
      </w:r>
      <w:r w:rsidDel="00000000" w:rsidR="00000000" w:rsidRPr="00000000">
        <w:rPr>
          <w:rFonts w:ascii="Lidl Font Pro" w:cs="Lidl Font Pro" w:eastAsia="Lidl Font Pro" w:hAnsi="Lidl Font Pro"/>
          <w:color w:val="000000"/>
          <w:sz w:val="24"/>
          <w:szCs w:val="24"/>
          <w:rtl w:val="0"/>
        </w:rPr>
        <w:t xml:space="preserve">a seguito dell'acquisizione di un ramo d'azienda. Tale operazione ha incluso il mantenimento del contratto di lavoro per i 33 dipendenti, che ora fanno parte dell'organico Lidl.</w:t>
      </w:r>
      <w:r w:rsidDel="00000000" w:rsidR="00000000" w:rsidRPr="00000000">
        <w:rPr>
          <w:rFonts w:ascii="Lidl Font Pro" w:cs="Lidl Font Pro" w:eastAsia="Lidl Font Pro" w:hAnsi="Lidl Font Pro"/>
          <w:sz w:val="24"/>
          <w:szCs w:val="24"/>
          <w:rtl w:val="0"/>
        </w:rPr>
        <w:t xml:space="preserve"> Lo store, infatti, fino a giugno dello scorso anno operava sotto un’altra insegna e, oggi, con i suoi 1.500 mq di superficie di vendita, è il punto vendita Lidl più grande di Milano. Inoltre, in</w:t>
      </w:r>
      <w:r w:rsidDel="00000000" w:rsidR="00000000" w:rsidRPr="00000000">
        <w:rPr>
          <w:rFonts w:ascii="Lidl Font Pro" w:cs="Lidl Font Pro" w:eastAsia="Lidl Font Pro" w:hAnsi="Lidl Font Pro"/>
          <w:color w:val="000000"/>
          <w:sz w:val="24"/>
          <w:szCs w:val="24"/>
          <w:rtl w:val="0"/>
        </w:rPr>
        <w:t xml:space="preserve"> linea con i più recenti </w:t>
      </w:r>
      <w:r w:rsidDel="00000000" w:rsidR="00000000" w:rsidRPr="00000000">
        <w:rPr>
          <w:rFonts w:ascii="Lidl Font Pro" w:cs="Lidl Font Pro" w:eastAsia="Lidl Font Pro" w:hAnsi="Lidl Font Pro"/>
          <w:b w:val="1"/>
          <w:bCs w:val="1"/>
          <w:color w:val="000000"/>
          <w:sz w:val="24"/>
          <w:szCs w:val="24"/>
          <w:rtl w:val="0"/>
        </w:rPr>
        <w:t xml:space="preserve">standard aziendali di sostenibilità ambientale</w:t>
      </w:r>
      <w:r w:rsidDel="00000000" w:rsidR="00000000" w:rsidRPr="00000000">
        <w:rPr>
          <w:rFonts w:ascii="Lidl Font Pro" w:cs="Lidl Font Pro" w:eastAsia="Lidl Font Pro" w:hAnsi="Lidl Font Pro"/>
          <w:color w:val="000000"/>
          <w:sz w:val="24"/>
          <w:szCs w:val="24"/>
          <w:rtl w:val="0"/>
        </w:rPr>
        <w:t xml:space="preserve"> ed </w:t>
      </w:r>
      <w:r w:rsidDel="00000000" w:rsidR="00000000" w:rsidRPr="00000000">
        <w:rPr>
          <w:rFonts w:ascii="Lidl Font Pro" w:cs="Lidl Font Pro" w:eastAsia="Lidl Font Pro" w:hAnsi="Lidl Font Pro"/>
          <w:b w:val="1"/>
          <w:bCs w:val="1"/>
          <w:color w:val="000000"/>
          <w:sz w:val="24"/>
          <w:szCs w:val="24"/>
          <w:rtl w:val="0"/>
        </w:rPr>
        <w:t xml:space="preserve">efficienza energetica</w:t>
      </w:r>
      <w:r w:rsidDel="00000000" w:rsidR="00000000" w:rsidRPr="00000000">
        <w:rPr>
          <w:rFonts w:ascii="Lidl Font Pro" w:cs="Lidl Font Pro" w:eastAsia="Lidl Font Pro" w:hAnsi="Lidl Font Pro"/>
          <w:color w:val="000000"/>
          <w:sz w:val="24"/>
          <w:szCs w:val="24"/>
          <w:rtl w:val="0"/>
        </w:rPr>
        <w:t xml:space="preserve"> è approvvigionato al </w:t>
      </w:r>
      <w:r w:rsidDel="00000000" w:rsidR="00000000" w:rsidRPr="00000000">
        <w:rPr>
          <w:rFonts w:ascii="Lidl Font Pro" w:cs="Lidl Font Pro" w:eastAsia="Lidl Font Pro" w:hAnsi="Lidl Font Pro"/>
          <w:b w:val="1"/>
          <w:bCs w:val="1"/>
          <w:color w:val="000000"/>
          <w:sz w:val="24"/>
          <w:szCs w:val="24"/>
          <w:rtl w:val="0"/>
        </w:rPr>
        <w:t xml:space="preserve">100% con energia proveniente da fonti rinnovabili</w:t>
      </w:r>
      <w:r w:rsidDel="00000000" w:rsidR="00000000" w:rsidRPr="00000000">
        <w:rPr>
          <w:rFonts w:ascii="Lidl Font Pro" w:cs="Lidl Font Pro" w:eastAsia="Lidl Font Pro" w:hAnsi="Lidl Font Pro"/>
          <w:color w:val="000000"/>
          <w:sz w:val="24"/>
          <w:szCs w:val="24"/>
          <w:rtl w:val="0"/>
        </w:rPr>
        <w:t xml:space="preserve"> ed è dotato di un sistema di illuminazione a LED che garantisce un </w:t>
      </w:r>
      <w:r w:rsidDel="00000000" w:rsidR="00000000" w:rsidRPr="00000000">
        <w:rPr>
          <w:rFonts w:ascii="Lidl Font Pro" w:cs="Lidl Font Pro" w:eastAsia="Lidl Font Pro" w:hAnsi="Lidl Font Pro"/>
          <w:b w:val="1"/>
          <w:bCs w:val="1"/>
          <w:color w:val="000000"/>
          <w:sz w:val="24"/>
          <w:szCs w:val="24"/>
          <w:rtl w:val="0"/>
        </w:rPr>
        <w:t xml:space="preserve">risparmio del 50% rispetto alle tecnologie tradizionali</w:t>
      </w:r>
      <w:r w:rsidDel="00000000" w:rsidR="00000000" w:rsidRPr="00000000">
        <w:rPr>
          <w:rFonts w:ascii="Lidl Font Pro" w:cs="Lidl Font Pro" w:eastAsia="Lidl Font Pro" w:hAnsi="Lidl Font Pro"/>
          <w:color w:val="000000"/>
          <w:sz w:val="24"/>
          <w:szCs w:val="24"/>
          <w:rtl w:val="0"/>
        </w:rPr>
        <w:t xml:space="preserve">.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88" w:lineRule="auto"/>
        <w:jc w:val="both"/>
        <w:rPr>
          <w:rFonts w:ascii="Lidl Font Pro" w:cs="Lidl Font Pro" w:eastAsia="Lidl Font Pro" w:hAnsi="Lidl Font Pro"/>
          <w:color w:val="000000"/>
          <w:sz w:val="20"/>
          <w:szCs w:val="20"/>
        </w:rPr>
      </w:pPr>
      <w:r w:rsidDel="00000000" w:rsidR="00000000" w:rsidRPr="00000000">
        <w:rPr>
          <w:rFonts w:ascii="Lidl Font Pro" w:cs="Lidl Font Pro" w:eastAsia="Lidl Font Pro" w:hAnsi="Lidl Font Pro"/>
          <w:color w:val="000000"/>
          <w:sz w:val="20"/>
          <w:szCs w:val="20"/>
          <w:rtl w:val="0"/>
        </w:rPr>
        <w:t xml:space="preserve">1 </w:t>
      </w:r>
      <w:r w:rsidDel="00000000" w:rsidR="00000000" w:rsidRPr="00000000">
        <w:rPr>
          <w:rFonts w:ascii="Lidl Font Pro" w:cs="Lidl Font Pro" w:eastAsia="Lidl Font Pro" w:hAnsi="Lidl Font Pro"/>
          <w:b w:val="1"/>
          <w:bCs w:val="1"/>
          <w:color w:val="000000"/>
          <w:sz w:val="20"/>
          <w:szCs w:val="20"/>
          <w:rtl w:val="0"/>
        </w:rPr>
        <w:t xml:space="preserve">Bilancio di impatto socio-economico di Lidl in Italia</w:t>
      </w:r>
      <w:r w:rsidDel="00000000" w:rsidR="00000000" w:rsidRPr="00000000">
        <w:rPr>
          <w:rFonts w:ascii="Lidl Font Pro" w:cs="Lidl Font Pro" w:eastAsia="Lidl Font Pro" w:hAnsi="Lidl Font Pro"/>
          <w:color w:val="000000"/>
          <w:sz w:val="20"/>
          <w:szCs w:val="20"/>
          <w:rtl w:val="0"/>
        </w:rPr>
        <w:t xml:space="preserve"> realizzato da The European House – Ambrosetti </w:t>
      </w:r>
    </w:p>
    <w:p w:rsidR="00000000" w:rsidDel="00000000" w:rsidP="00000000" w:rsidRDefault="00000000" w:rsidRPr="00000000" w14:paraId="00000014">
      <w:pPr>
        <w:spacing w:after="0" w:line="288" w:lineRule="auto"/>
        <w:rPr/>
      </w:pPr>
      <w:r w:rsidDel="00000000" w:rsidR="00000000" w:rsidRPr="00000000">
        <w:rPr>
          <w:rtl w:val="0"/>
        </w:rPr>
      </w:r>
    </w:p>
    <w:p w:rsidR="00000000" w:rsidDel="00000000" w:rsidP="00000000" w:rsidRDefault="00000000" w:rsidRPr="00000000" w14:paraId="00000015">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16">
      <w:pPr>
        <w:spacing w:after="0" w:line="288" w:lineRule="auto"/>
        <w:jc w:val="both"/>
        <w:rPr>
          <w:color w:val="1f497d"/>
          <w:sz w:val="18"/>
          <w:szCs w:val="18"/>
        </w:rPr>
      </w:pPr>
      <w:bookmarkStart w:colFirst="0" w:colLast="0" w:name="_heading=h.3l8jsshhg3wu" w:id="0"/>
      <w:bookmarkEnd w:id="0"/>
      <w:r w:rsidDel="00000000" w:rsidR="00000000" w:rsidRPr="00000000">
        <w:rPr>
          <w:color w:val="1f497d"/>
          <w:sz w:val="18"/>
          <w:szCs w:val="18"/>
          <w:rtl w:val="0"/>
        </w:rPr>
        <w:t xml:space="preserve">Lidl Italia è una catena di supermercati presente nel Paese dal 1992 che dispone attualmente di una rete di 800 punti vendita riforniti quotidianamente da 12 piattaforme logistiche dislocate sul territorio nazionale, impiegando complessivamente più di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17">
      <w:pPr>
        <w:spacing w:after="0" w:line="240" w:lineRule="auto"/>
        <w:jc w:val="both"/>
        <w:rPr>
          <w:color w:val="1f497d"/>
          <w:sz w:val="18"/>
          <w:szCs w:val="18"/>
        </w:rPr>
      </w:pPr>
      <w:r w:rsidDel="00000000" w:rsidR="00000000" w:rsidRPr="00000000">
        <w:rPr>
          <w:rtl w:val="0"/>
        </w:rPr>
      </w:r>
    </w:p>
    <w:p w:rsidR="00000000" w:rsidDel="00000000" w:rsidP="00000000" w:rsidRDefault="00000000" w:rsidRPr="00000000" w14:paraId="00000018">
      <w:pPr>
        <w:spacing w:after="0" w:line="240" w:lineRule="auto"/>
        <w:jc w:val="both"/>
        <w:rPr>
          <w:sz w:val="18"/>
          <w:szCs w:val="18"/>
        </w:rPr>
      </w:pPr>
      <w:r w:rsidDel="00000000" w:rsidR="00000000" w:rsidRPr="00000000">
        <w:rPr>
          <w:b w:val="1"/>
          <w:bCs w:val="1"/>
          <w:color w:val="1f497d"/>
          <w:sz w:val="18"/>
          <w:szCs w:val="18"/>
          <w:rtl w:val="0"/>
        </w:rPr>
        <w:t xml:space="preserve">Contatti per la stampa:</w:t>
      </w:r>
      <w:r w:rsidDel="00000000" w:rsidR="00000000" w:rsidRPr="00000000">
        <w:rPr>
          <w:rtl w:val="0"/>
        </w:rPr>
      </w:r>
    </w:p>
    <w:p w:rsidR="00000000" w:rsidDel="00000000" w:rsidP="00000000" w:rsidRDefault="00000000" w:rsidRPr="00000000" w14:paraId="00000019">
      <w:pPr>
        <w:spacing w:after="0" w:line="240" w:lineRule="auto"/>
        <w:rPr>
          <w:color w:val="1f497d"/>
          <w:sz w:val="18"/>
          <w:szCs w:val="18"/>
        </w:rPr>
      </w:pPr>
      <w:r w:rsidDel="00000000" w:rsidR="00000000" w:rsidRPr="00000000">
        <w:rPr>
          <w:color w:val="1f497d"/>
          <w:sz w:val="18"/>
          <w:szCs w:val="18"/>
          <w:rtl w:val="0"/>
        </w:rPr>
        <w:t xml:space="preserve">LIDL Italia srl a socio unico - Ufficio Comunicazione</w:t>
      </w:r>
    </w:p>
    <w:p w:rsidR="00000000" w:rsidDel="00000000" w:rsidP="00000000" w:rsidRDefault="00000000" w:rsidRPr="00000000" w14:paraId="0000001A">
      <w:pPr>
        <w:spacing w:after="0" w:line="240"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B">
      <w:pPr>
        <w:spacing w:after="0" w:line="240"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C">
      <w:pPr>
        <w:spacing w:after="0" w:line="240"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-32824</wp:posOffset>
              </wp:positionH>
              <wp:positionV relativeFrom="paragraph">
                <wp:posOffset>-204348</wp:posOffset>
              </wp:positionV>
              <wp:extent cx="0" cy="12700"/>
              <wp:effectExtent b="0" l="0" r="0" t="0"/>
              <wp:wrapNone/>
              <wp:docPr id="1795846784"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-32824</wp:posOffset>
              </wp:positionH>
              <wp:positionV relativeFrom="paragraph">
                <wp:posOffset>-204348</wp:posOffset>
              </wp:positionV>
              <wp:extent cx="0" cy="12700"/>
              <wp:effectExtent b="0" l="0" r="0" t="0"/>
              <wp:wrapNone/>
              <wp:docPr id="179584678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-23805</wp:posOffset>
              </wp:positionH>
              <wp:positionV relativeFrom="paragraph">
                <wp:posOffset>9794638</wp:posOffset>
              </wp:positionV>
              <wp:extent cx="5811427" cy="514553"/>
              <wp:effectExtent b="0" l="0" r="0" t="0"/>
              <wp:wrapNone/>
              <wp:docPr id="1795846786" name=""/>
              <a:graphic>
                <a:graphicData uri="http://schemas.microsoft.com/office/word/2010/wordprocessingShape">
                  <wps:wsp>
                    <wps:cNvSpPr/>
                    <wps:cNvPr id="5" name="Shape 5"/>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-23805</wp:posOffset>
              </wp:positionH>
              <wp:positionV relativeFrom="paragraph">
                <wp:posOffset>9794638</wp:posOffset>
              </wp:positionV>
              <wp:extent cx="5811427" cy="514553"/>
              <wp:effectExtent b="0" l="0" r="0" t="0"/>
              <wp:wrapNone/>
              <wp:docPr id="179584678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811427" cy="514553"/>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-137788</wp:posOffset>
              </wp:positionH>
              <wp:positionV relativeFrom="paragraph">
                <wp:posOffset>-150481</wp:posOffset>
              </wp:positionV>
              <wp:extent cx="0" cy="12700"/>
              <wp:effectExtent b="0" l="0" r="0" t="0"/>
              <wp:wrapNone/>
              <wp:docPr id="179584678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-137788</wp:posOffset>
              </wp:positionH>
              <wp:positionV relativeFrom="paragraph">
                <wp:posOffset>-150481</wp:posOffset>
              </wp:positionV>
              <wp:extent cx="0" cy="12700"/>
              <wp:effectExtent b="0" l="0" r="0" t="0"/>
              <wp:wrapNone/>
              <wp:docPr id="179584678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-16319</wp:posOffset>
              </wp:positionH>
              <wp:positionV relativeFrom="paragraph">
                <wp:posOffset>9788153</wp:posOffset>
              </wp:positionV>
              <wp:extent cx="5810885" cy="611829"/>
              <wp:effectExtent b="0" l="0" r="0" t="0"/>
              <wp:wrapNone/>
              <wp:docPr id="1795846789" name=""/>
              <a:graphic>
                <a:graphicData uri="http://schemas.microsoft.com/office/word/2010/wordprocessingShape">
                  <wps:wsp>
                    <wps:cNvSpPr/>
                    <wps:cNvPr id="8" name="Shape 8"/>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-16319</wp:posOffset>
              </wp:positionH>
              <wp:positionV relativeFrom="paragraph">
                <wp:posOffset>9788153</wp:posOffset>
              </wp:positionV>
              <wp:extent cx="5810885" cy="611829"/>
              <wp:effectExtent b="0" l="0" r="0" t="0"/>
              <wp:wrapNone/>
              <wp:docPr id="179584678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810885" cy="6118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-42762</wp:posOffset>
              </wp:positionH>
              <wp:positionV relativeFrom="paragraph">
                <wp:posOffset>731017</wp:posOffset>
              </wp:positionV>
              <wp:extent cx="1689" cy="12700"/>
              <wp:effectExtent b="0" l="0" r="0" t="0"/>
              <wp:wrapNone/>
              <wp:docPr id="1795846787"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-42762</wp:posOffset>
              </wp:positionH>
              <wp:positionV relativeFrom="paragraph">
                <wp:posOffset>731017</wp:posOffset>
              </wp:positionV>
              <wp:extent cx="1689" cy="12700"/>
              <wp:effectExtent b="0" l="0" r="0" t="0"/>
              <wp:wrapNone/>
              <wp:docPr id="1795846787"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-39332</wp:posOffset>
              </wp:positionH>
              <wp:positionV relativeFrom="paragraph">
                <wp:posOffset>733273</wp:posOffset>
              </wp:positionV>
              <wp:extent cx="5022748" cy="541020"/>
              <wp:effectExtent b="0" l="0" r="0" t="0"/>
              <wp:wrapNone/>
              <wp:docPr id="1795846783" name=""/>
              <a:graphic>
                <a:graphicData uri="http://schemas.microsoft.com/office/word/2010/wordprocessingShape">
                  <wps:wsp>
                    <wps:cNvSpPr/>
                    <wps:cNvPr id="2" name="Shape 2"/>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-39332</wp:posOffset>
              </wp:positionH>
              <wp:positionV relativeFrom="paragraph">
                <wp:posOffset>733273</wp:posOffset>
              </wp:positionV>
              <wp:extent cx="5022748" cy="541020"/>
              <wp:effectExtent b="0" l="0" r="0" t="0"/>
              <wp:wrapNone/>
              <wp:docPr id="179584678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022748" cy="5410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-152932</wp:posOffset>
          </wp:positionV>
          <wp:extent cx="718185" cy="718185"/>
          <wp:effectExtent b="0" l="0" r="0" t="0"/>
          <wp:wrapSquare wrapText="bothSides" distB="0" distT="0" distL="114300" distR="114300"/>
          <wp:docPr id="179584679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741915</wp:posOffset>
              </wp:positionV>
              <wp:extent cx="5052244" cy="541020"/>
              <wp:effectExtent b="0" l="0" r="0" t="0"/>
              <wp:wrapNone/>
              <wp:docPr id="1795846790"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741915</wp:posOffset>
              </wp:positionV>
              <wp:extent cx="5052244" cy="541020"/>
              <wp:effectExtent b="0" l="0" r="0" t="0"/>
              <wp:wrapNone/>
              <wp:docPr id="1795846790"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52244" cy="54102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-17775</wp:posOffset>
              </wp:positionH>
              <wp:positionV relativeFrom="paragraph">
                <wp:posOffset>737778</wp:posOffset>
              </wp:positionV>
              <wp:extent cx="0" cy="12700"/>
              <wp:effectExtent b="0" l="0" r="0" t="0"/>
              <wp:wrapNone/>
              <wp:docPr id="1795846788"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-17775</wp:posOffset>
              </wp:positionH>
              <wp:positionV relativeFrom="paragraph">
                <wp:posOffset>737778</wp:posOffset>
              </wp:positionV>
              <wp:extent cx="0" cy="12700"/>
              <wp:effectExtent b="0" l="0" r="0" t="0"/>
              <wp:wrapNone/>
              <wp:docPr id="179584678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-111556</wp:posOffset>
          </wp:positionV>
          <wp:extent cx="718185" cy="718185"/>
          <wp:effectExtent b="0" l="0" r="0" t="0"/>
          <wp:wrapSquare wrapText="bothSides" distB="0" distT="0" distL="114300" distR="114300"/>
          <wp:docPr id="179584679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2"/>
      </w:numPr>
      <w:spacing w:after="60" w:before="240"/>
      <w:outlineLvl w:val="6"/>
    </w:pPr>
    <w:rPr>
      <w:b w:val="1"/>
    </w:rPr>
  </w:style>
  <w:style w:type="paragraph" w:styleId="Titolo8">
    <w:name w:val="heading 8"/>
    <w:link w:val="Titolo8Carattere"/>
    <w:qFormat w:val="1"/>
    <w:rsid w:val="000425DF"/>
    <w:pPr>
      <w:numPr>
        <w:ilvl w:val="7"/>
        <w:numId w:val="2"/>
      </w:numPr>
      <w:spacing w:after="60" w:before="240"/>
      <w:outlineLvl w:val="7"/>
    </w:pPr>
    <w:rPr>
      <w:b w:val="1"/>
    </w:rPr>
  </w:style>
  <w:style w:type="paragraph" w:styleId="Titolo9">
    <w:name w:val="heading 9"/>
    <w:link w:val="Titolo9Carattere"/>
    <w:qFormat w:val="1"/>
    <w:rsid w:val="000425DF"/>
    <w:pPr>
      <w:numPr>
        <w:ilvl w:val="8"/>
        <w:numId w:val="2"/>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TableNormal2"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semiHidden w:val="1"/>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paragraph" w:styleId="Pa0" w:customStyle="1">
    <w:name w:val="Pa0"/>
    <w:basedOn w:val="Default"/>
    <w:next w:val="Default"/>
    <w:uiPriority w:val="99"/>
    <w:rsid w:val="007F0BA2"/>
    <w:pPr>
      <w:spacing w:line="211" w:lineRule="atLeast"/>
    </w:pPr>
    <w:rPr>
      <w:rFonts w:ascii="Lidl Font Pro" w:cs="Times New Roman" w:hAnsi="Lidl Font Pro"/>
      <w:color w:val="auto"/>
    </w:rPr>
  </w:style>
  <w:style w:type="paragraph" w:styleId="Revisione">
    <w:name w:val="Revision"/>
    <w:hidden w:val="1"/>
    <w:uiPriority w:val="99"/>
    <w:semiHidden w:val="1"/>
    <w:rsid w:val="0091276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E4F5fMq7xJHHNL0MzzJnn8ikvg==">CgMxLjAyDmguM2w4anNzaGhnM3d1OAByITFYYkRycFJ0b3NzOVctUE9fQkRUZlRHNGpveVpxV3ZZSw==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2024-12-23T14:46:00Z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